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408" w:rsidRPr="00A07408" w:rsidRDefault="00A07408" w:rsidP="00A07408">
      <w:pPr>
        <w:spacing w:line="480" w:lineRule="auto"/>
        <w:jc w:val="center"/>
        <w:rPr>
          <w:rFonts w:ascii="Times New Roman" w:hAnsi="Times New Roman" w:cs="Times New Roman"/>
          <w:sz w:val="24"/>
          <w:szCs w:val="24"/>
        </w:rPr>
      </w:pPr>
    </w:p>
    <w:p w:rsidR="00A07408" w:rsidRPr="00A07408" w:rsidRDefault="00A07408" w:rsidP="00A07408">
      <w:pPr>
        <w:spacing w:line="480" w:lineRule="auto"/>
        <w:jc w:val="center"/>
        <w:rPr>
          <w:rFonts w:ascii="Times New Roman" w:hAnsi="Times New Roman" w:cs="Times New Roman"/>
          <w:sz w:val="24"/>
          <w:szCs w:val="24"/>
        </w:rPr>
      </w:pPr>
    </w:p>
    <w:p w:rsidR="00A07408" w:rsidRPr="00A07408" w:rsidRDefault="00A07408" w:rsidP="00A07408">
      <w:pPr>
        <w:spacing w:line="480" w:lineRule="auto"/>
        <w:jc w:val="center"/>
        <w:rPr>
          <w:rFonts w:ascii="Times New Roman" w:hAnsi="Times New Roman" w:cs="Times New Roman"/>
          <w:sz w:val="24"/>
          <w:szCs w:val="24"/>
        </w:rPr>
      </w:pPr>
    </w:p>
    <w:p w:rsidR="00A07408" w:rsidRPr="00A07408" w:rsidRDefault="00A07408" w:rsidP="00A07408">
      <w:pPr>
        <w:spacing w:line="480" w:lineRule="auto"/>
        <w:jc w:val="center"/>
        <w:rPr>
          <w:rFonts w:ascii="Times New Roman" w:hAnsi="Times New Roman" w:cs="Times New Roman"/>
          <w:sz w:val="24"/>
          <w:szCs w:val="24"/>
        </w:rPr>
      </w:pPr>
    </w:p>
    <w:p w:rsidR="00A07408" w:rsidRPr="00A07408" w:rsidRDefault="00A07408" w:rsidP="00A07408">
      <w:pPr>
        <w:spacing w:line="480" w:lineRule="auto"/>
        <w:jc w:val="center"/>
        <w:rPr>
          <w:rFonts w:ascii="Times New Roman" w:hAnsi="Times New Roman" w:cs="Times New Roman"/>
          <w:sz w:val="24"/>
          <w:szCs w:val="24"/>
        </w:rPr>
      </w:pPr>
    </w:p>
    <w:p w:rsidR="00A07408" w:rsidRPr="00A07408" w:rsidRDefault="00A07408" w:rsidP="00A07408">
      <w:pPr>
        <w:spacing w:line="480" w:lineRule="auto"/>
        <w:jc w:val="center"/>
        <w:rPr>
          <w:rFonts w:ascii="Times New Roman" w:hAnsi="Times New Roman" w:cs="Times New Roman"/>
          <w:sz w:val="24"/>
          <w:szCs w:val="24"/>
        </w:rPr>
      </w:pPr>
    </w:p>
    <w:p w:rsidR="00DD73AB" w:rsidRPr="00A07408" w:rsidRDefault="00F035ED" w:rsidP="00A07408">
      <w:pPr>
        <w:spacing w:line="480" w:lineRule="auto"/>
        <w:jc w:val="center"/>
        <w:rPr>
          <w:rFonts w:ascii="Times New Roman" w:hAnsi="Times New Roman" w:cs="Times New Roman"/>
          <w:sz w:val="24"/>
          <w:szCs w:val="24"/>
        </w:rPr>
      </w:pPr>
      <w:r w:rsidRPr="00A07408">
        <w:rPr>
          <w:rFonts w:ascii="Times New Roman" w:hAnsi="Times New Roman" w:cs="Times New Roman"/>
          <w:sz w:val="24"/>
          <w:szCs w:val="24"/>
        </w:rPr>
        <w:t>Social Policy and Theory</w:t>
      </w:r>
    </w:p>
    <w:p w:rsidR="00A07408" w:rsidRPr="00A07408" w:rsidRDefault="00A07408" w:rsidP="00A07408">
      <w:pPr>
        <w:spacing w:line="480" w:lineRule="auto"/>
        <w:jc w:val="center"/>
        <w:rPr>
          <w:rFonts w:ascii="Times New Roman" w:hAnsi="Times New Roman" w:cs="Times New Roman"/>
          <w:sz w:val="24"/>
          <w:szCs w:val="24"/>
        </w:rPr>
      </w:pPr>
      <w:r w:rsidRPr="00A07408">
        <w:rPr>
          <w:rFonts w:ascii="Times New Roman" w:hAnsi="Times New Roman" w:cs="Times New Roman"/>
          <w:sz w:val="24"/>
          <w:szCs w:val="24"/>
        </w:rPr>
        <w:t>Name</w:t>
      </w:r>
    </w:p>
    <w:p w:rsidR="00A07408" w:rsidRPr="00A07408" w:rsidRDefault="00A07408" w:rsidP="00A07408">
      <w:pPr>
        <w:spacing w:line="480" w:lineRule="auto"/>
        <w:jc w:val="center"/>
        <w:rPr>
          <w:rFonts w:ascii="Times New Roman" w:hAnsi="Times New Roman" w:cs="Times New Roman"/>
          <w:sz w:val="24"/>
          <w:szCs w:val="24"/>
        </w:rPr>
      </w:pPr>
      <w:r w:rsidRPr="00A07408">
        <w:rPr>
          <w:rFonts w:ascii="Times New Roman" w:hAnsi="Times New Roman" w:cs="Times New Roman"/>
          <w:sz w:val="24"/>
          <w:szCs w:val="24"/>
        </w:rPr>
        <w:t>Institutional affiliation</w:t>
      </w:r>
    </w:p>
    <w:p w:rsidR="00A07408" w:rsidRPr="00A07408" w:rsidRDefault="00A07408" w:rsidP="00A07408">
      <w:pPr>
        <w:spacing w:line="480" w:lineRule="auto"/>
        <w:rPr>
          <w:rFonts w:ascii="Times New Roman" w:hAnsi="Times New Roman" w:cs="Times New Roman"/>
          <w:sz w:val="24"/>
          <w:szCs w:val="24"/>
        </w:rPr>
      </w:pPr>
      <w:r w:rsidRPr="00A07408">
        <w:rPr>
          <w:rFonts w:ascii="Times New Roman" w:hAnsi="Times New Roman" w:cs="Times New Roman"/>
          <w:sz w:val="24"/>
          <w:szCs w:val="24"/>
        </w:rPr>
        <w:br w:type="page"/>
      </w:r>
    </w:p>
    <w:p w:rsidR="00F035ED" w:rsidRPr="00A07408" w:rsidRDefault="00F035ED" w:rsidP="00A07408">
      <w:pPr>
        <w:spacing w:line="480" w:lineRule="auto"/>
        <w:jc w:val="center"/>
        <w:rPr>
          <w:rFonts w:ascii="Times New Roman" w:hAnsi="Times New Roman" w:cs="Times New Roman"/>
          <w:sz w:val="24"/>
          <w:szCs w:val="24"/>
        </w:rPr>
      </w:pPr>
      <w:r w:rsidRPr="00A07408">
        <w:rPr>
          <w:rFonts w:ascii="Times New Roman" w:hAnsi="Times New Roman" w:cs="Times New Roman"/>
          <w:sz w:val="24"/>
          <w:szCs w:val="24"/>
        </w:rPr>
        <w:lastRenderedPageBreak/>
        <w:t>Aging Social Policy</w:t>
      </w:r>
    </w:p>
    <w:p w:rsidR="00F035ED" w:rsidRPr="00A07408" w:rsidRDefault="00F035ED" w:rsidP="00A07408">
      <w:pPr>
        <w:spacing w:line="480" w:lineRule="auto"/>
        <w:ind w:firstLine="720"/>
        <w:rPr>
          <w:rFonts w:ascii="Times New Roman" w:hAnsi="Times New Roman" w:cs="Times New Roman"/>
          <w:sz w:val="24"/>
          <w:szCs w:val="24"/>
        </w:rPr>
      </w:pPr>
      <w:r w:rsidRPr="00A07408">
        <w:rPr>
          <w:rFonts w:ascii="Times New Roman" w:hAnsi="Times New Roman" w:cs="Times New Roman"/>
          <w:sz w:val="24"/>
          <w:szCs w:val="24"/>
        </w:rPr>
        <w:t>According to American statistics (2017), the US population rapidly continues to age with an estimate of 20% of the US population will be 65years and older by 2030. Aging comes with a myriad of challenges from chronic illnesses, disability and other complex health problems. The social policy makers therefore are keen in confronting the specific healthcare challenges associated with aging. In such a way, some of the policies looked into include implementing affordable care act, long-term care homes and nursing homes regulations, Medicare repayment reform, reauthorizing the older American acts, providing financial incentives among other policies suitable with old age</w:t>
      </w:r>
      <w:r w:rsidR="00A07408" w:rsidRPr="00A07408">
        <w:rPr>
          <w:rFonts w:ascii="Times New Roman" w:hAnsi="Times New Roman" w:cs="Times New Roman"/>
        </w:rPr>
        <w:t xml:space="preserve"> (Gentle-Genitty, Chen, Karikari, &amp; Barnett, 2014)</w:t>
      </w:r>
      <w:r w:rsidRPr="00A07408">
        <w:rPr>
          <w:rFonts w:ascii="Times New Roman" w:hAnsi="Times New Roman" w:cs="Times New Roman"/>
          <w:sz w:val="24"/>
          <w:szCs w:val="24"/>
        </w:rPr>
        <w:t xml:space="preserve">. Therefore, </w:t>
      </w:r>
      <w:r w:rsidR="00B57AD1" w:rsidRPr="00A07408">
        <w:rPr>
          <w:rFonts w:ascii="Times New Roman" w:hAnsi="Times New Roman" w:cs="Times New Roman"/>
          <w:sz w:val="24"/>
          <w:szCs w:val="24"/>
        </w:rPr>
        <w:t>older adults require</w:t>
      </w:r>
      <w:r w:rsidRPr="00A07408">
        <w:rPr>
          <w:rFonts w:ascii="Times New Roman" w:hAnsi="Times New Roman" w:cs="Times New Roman"/>
          <w:sz w:val="24"/>
          <w:szCs w:val="24"/>
        </w:rPr>
        <w:t xml:space="preserve"> aging policies to be put in place to help improve the wellbeing of the old. </w:t>
      </w:r>
    </w:p>
    <w:p w:rsidR="00B57AD1" w:rsidRPr="00A07408" w:rsidRDefault="00B57AD1" w:rsidP="00A07408">
      <w:pPr>
        <w:spacing w:line="480" w:lineRule="auto"/>
        <w:ind w:firstLine="720"/>
        <w:rPr>
          <w:rFonts w:ascii="Times New Roman" w:hAnsi="Times New Roman" w:cs="Times New Roman"/>
          <w:sz w:val="24"/>
          <w:szCs w:val="24"/>
        </w:rPr>
      </w:pPr>
      <w:r w:rsidRPr="00A07408">
        <w:rPr>
          <w:rFonts w:ascii="Times New Roman" w:hAnsi="Times New Roman" w:cs="Times New Roman"/>
          <w:sz w:val="24"/>
          <w:szCs w:val="24"/>
        </w:rPr>
        <w:t>Theories related to social life of aging suggests that most of the aged persons</w:t>
      </w:r>
      <w:r w:rsidR="002F7711" w:rsidRPr="00A07408">
        <w:rPr>
          <w:rFonts w:ascii="Times New Roman" w:hAnsi="Times New Roman" w:cs="Times New Roman"/>
          <w:sz w:val="24"/>
          <w:szCs w:val="24"/>
        </w:rPr>
        <w:t xml:space="preserve"> lack the interests, support and motivation to carry on with daily chores and activities. So to state, most are reluctant as they grow older. For instance, disengagement theory views aging as universal, acceptable and natural process that one withdraws from relationships and society gradually. On the other hand, the activity theory asserts that as a person ages but remains active and be engaged with society there is a satisfaction that comes with old age</w:t>
      </w:r>
      <w:r w:rsidR="00A07408" w:rsidRPr="00A07408">
        <w:rPr>
          <w:rFonts w:ascii="Times New Roman" w:hAnsi="Times New Roman" w:cs="Times New Roman"/>
        </w:rPr>
        <w:t xml:space="preserve"> (Bliss, &amp; Rasmussen, 2013)</w:t>
      </w:r>
      <w:r w:rsidR="002F7711" w:rsidRPr="00A07408">
        <w:rPr>
          <w:rFonts w:ascii="Times New Roman" w:hAnsi="Times New Roman" w:cs="Times New Roman"/>
          <w:sz w:val="24"/>
          <w:szCs w:val="24"/>
        </w:rPr>
        <w:t>. Therefore, the theory suggests one to continue with activities and lifestyle one had in their middle ages. Hence, the social policies put in place for the older in the community enables them to continue with activities and engagement to society instead of withdrawing.</w:t>
      </w:r>
    </w:p>
    <w:p w:rsidR="00A07408" w:rsidRPr="00A07408" w:rsidRDefault="00F035ED" w:rsidP="00A07408">
      <w:pPr>
        <w:spacing w:line="480" w:lineRule="auto"/>
        <w:ind w:firstLine="720"/>
        <w:rPr>
          <w:rFonts w:ascii="Times New Roman" w:hAnsi="Times New Roman" w:cs="Times New Roman"/>
          <w:sz w:val="24"/>
          <w:szCs w:val="24"/>
        </w:rPr>
      </w:pPr>
      <w:r w:rsidRPr="00A07408">
        <w:rPr>
          <w:rFonts w:ascii="Times New Roman" w:hAnsi="Times New Roman" w:cs="Times New Roman"/>
          <w:sz w:val="24"/>
          <w:szCs w:val="24"/>
        </w:rPr>
        <w:t xml:space="preserve">Through implementing social policies for the older adults, their whole wellbeing and that of society </w:t>
      </w:r>
      <w:r w:rsidR="00B57AD1" w:rsidRPr="00A07408">
        <w:rPr>
          <w:rFonts w:ascii="Times New Roman" w:hAnsi="Times New Roman" w:cs="Times New Roman"/>
          <w:sz w:val="24"/>
          <w:szCs w:val="24"/>
        </w:rPr>
        <w:t>improves by a greater margin. In fact, the policies advocates in assisting the aged, pulls them out of poverty and enhances their security.</w:t>
      </w:r>
      <w:r w:rsidR="002F7711" w:rsidRPr="00A07408">
        <w:rPr>
          <w:rFonts w:ascii="Times New Roman" w:hAnsi="Times New Roman" w:cs="Times New Roman"/>
          <w:sz w:val="24"/>
          <w:szCs w:val="24"/>
        </w:rPr>
        <w:t xml:space="preserve"> In addition, the senior adults are able to continue with work life as well as their middle-aged lifestyle which enhances their social nature.</w:t>
      </w:r>
    </w:p>
    <w:p w:rsidR="00A07408" w:rsidRPr="00A07408" w:rsidRDefault="00A07408" w:rsidP="00A07408">
      <w:pPr>
        <w:spacing w:line="480" w:lineRule="auto"/>
        <w:rPr>
          <w:rFonts w:ascii="Times New Roman" w:hAnsi="Times New Roman" w:cs="Times New Roman"/>
          <w:sz w:val="24"/>
          <w:szCs w:val="24"/>
        </w:rPr>
      </w:pPr>
      <w:r w:rsidRPr="00A07408">
        <w:rPr>
          <w:rFonts w:ascii="Times New Roman" w:hAnsi="Times New Roman" w:cs="Times New Roman"/>
          <w:sz w:val="24"/>
          <w:szCs w:val="24"/>
        </w:rPr>
        <w:br w:type="page"/>
      </w:r>
    </w:p>
    <w:p w:rsidR="00A07408" w:rsidRPr="00A07408" w:rsidRDefault="00A07408" w:rsidP="00A07408">
      <w:pPr>
        <w:pStyle w:val="NormalWeb"/>
        <w:shd w:val="clear" w:color="auto" w:fill="FFFFFF"/>
        <w:spacing w:before="0" w:beforeAutospacing="0" w:after="0" w:afterAutospacing="0" w:line="480" w:lineRule="auto"/>
        <w:jc w:val="center"/>
      </w:pPr>
      <w:r w:rsidRPr="00A07408">
        <w:t>References</w:t>
      </w:r>
    </w:p>
    <w:p w:rsidR="00A07408" w:rsidRPr="00A07408" w:rsidRDefault="00A07408" w:rsidP="00A07408">
      <w:pPr>
        <w:pStyle w:val="NormalWeb"/>
        <w:shd w:val="clear" w:color="auto" w:fill="FFFFFF"/>
        <w:spacing w:before="0" w:beforeAutospacing="0" w:after="0" w:afterAutospacing="0" w:line="480" w:lineRule="auto"/>
        <w:ind w:left="720" w:hanging="720"/>
        <w:rPr>
          <w:b/>
          <w:sz w:val="28"/>
          <w:szCs w:val="28"/>
        </w:rPr>
      </w:pPr>
      <w:r w:rsidRPr="00A07408">
        <w:t>Bliss, S., &amp; Rasmussen, B. (2013). Reflections on contemporary psychodynamic theory in clinical social work. </w:t>
      </w:r>
      <w:r w:rsidRPr="00A07408">
        <w:rPr>
          <w:rStyle w:val="Emphasis"/>
        </w:rPr>
        <w:t>Journal of Social Work Practice</w:t>
      </w:r>
      <w:r w:rsidRPr="00A07408">
        <w:t>, </w:t>
      </w:r>
      <w:r w:rsidRPr="00A07408">
        <w:rPr>
          <w:rStyle w:val="Emphasis"/>
        </w:rPr>
        <w:t>27</w:t>
      </w:r>
      <w:r w:rsidRPr="00A07408">
        <w:t>(3), 211–215.</w:t>
      </w:r>
    </w:p>
    <w:p w:rsidR="00A07408" w:rsidRPr="00A07408" w:rsidRDefault="00A07408" w:rsidP="00A07408">
      <w:pPr>
        <w:pStyle w:val="NormalWeb"/>
        <w:shd w:val="clear" w:color="auto" w:fill="FFFFFF"/>
        <w:spacing w:before="0" w:beforeAutospacing="0" w:after="0" w:afterAutospacing="0" w:line="480" w:lineRule="auto"/>
        <w:ind w:left="720" w:hanging="720"/>
        <w:rPr>
          <w:b/>
          <w:sz w:val="28"/>
          <w:szCs w:val="28"/>
        </w:rPr>
      </w:pPr>
      <w:r w:rsidRPr="00A07408">
        <w:t>Gentle-Genitty, C., Chen, H., Karikari, I., &amp; Barnett, C. (2014). Social work theory and application to practice: The students' perspectives.</w:t>
      </w:r>
      <w:r w:rsidRPr="00A07408">
        <w:rPr>
          <w:rStyle w:val="Emphasis"/>
        </w:rPr>
        <w:t> Journal of Higher Education Theory and Practice, 14</w:t>
      </w:r>
      <w:r w:rsidRPr="00A07408">
        <w:t>(1), 36–47.</w:t>
      </w:r>
    </w:p>
    <w:p w:rsidR="00A07408" w:rsidRPr="00A07408" w:rsidRDefault="00A07408" w:rsidP="00A07408">
      <w:pPr>
        <w:pStyle w:val="NormalWeb"/>
        <w:shd w:val="clear" w:color="auto" w:fill="FFFFFF"/>
        <w:spacing w:before="0" w:beforeAutospacing="0" w:after="0" w:afterAutospacing="0" w:line="480" w:lineRule="auto"/>
        <w:ind w:left="720" w:hanging="720"/>
        <w:rPr>
          <w:b/>
          <w:sz w:val="28"/>
          <w:szCs w:val="28"/>
        </w:rPr>
      </w:pPr>
      <w:r w:rsidRPr="00A07408">
        <w:t xml:space="preserve">Paat, Y. (2013). Working with immigrant children and their families. An application of Bronfenbrenner’s ecological systems theory. </w:t>
      </w:r>
      <w:r w:rsidRPr="00A07408">
        <w:rPr>
          <w:rStyle w:val="Emphasis"/>
        </w:rPr>
        <w:t>Journal of Human Behavior in the Social Environment</w:t>
      </w:r>
      <w:r w:rsidRPr="00A07408">
        <w:t xml:space="preserve">, </w:t>
      </w:r>
      <w:r w:rsidRPr="00A07408">
        <w:rPr>
          <w:rStyle w:val="Emphasis"/>
        </w:rPr>
        <w:t>23</w:t>
      </w:r>
      <w:r w:rsidRPr="00A07408">
        <w:t>(8), 954–966.</w:t>
      </w:r>
    </w:p>
    <w:p w:rsidR="00A07408" w:rsidRPr="00A07408" w:rsidRDefault="00A07408" w:rsidP="00A07408">
      <w:pPr>
        <w:pStyle w:val="NormalWeb"/>
        <w:shd w:val="clear" w:color="auto" w:fill="FFFFFF"/>
        <w:spacing w:before="0" w:beforeAutospacing="0" w:after="0" w:afterAutospacing="0" w:line="480" w:lineRule="auto"/>
        <w:ind w:left="720" w:hanging="720"/>
        <w:rPr>
          <w:b/>
          <w:sz w:val="28"/>
          <w:szCs w:val="28"/>
        </w:rPr>
      </w:pPr>
    </w:p>
    <w:p w:rsidR="00F035ED" w:rsidRPr="00A07408" w:rsidRDefault="00F035ED" w:rsidP="00A07408">
      <w:pPr>
        <w:spacing w:line="480" w:lineRule="auto"/>
        <w:ind w:left="720" w:hanging="720"/>
        <w:rPr>
          <w:rFonts w:ascii="Times New Roman" w:hAnsi="Times New Roman" w:cs="Times New Roman"/>
          <w:sz w:val="24"/>
          <w:szCs w:val="24"/>
        </w:rPr>
      </w:pPr>
    </w:p>
    <w:sectPr w:rsidR="00F035ED" w:rsidRPr="00A07408" w:rsidSect="00A074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1CC9" w:rsidRDefault="00E71CC9" w:rsidP="00A07408">
      <w:pPr>
        <w:spacing w:after="0" w:line="240" w:lineRule="auto"/>
      </w:pPr>
      <w:r>
        <w:separator/>
      </w:r>
    </w:p>
  </w:endnote>
  <w:endnote w:type="continuationSeparator" w:id="1">
    <w:p w:rsidR="00E71CC9" w:rsidRDefault="00E71CC9" w:rsidP="00A074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1CC9" w:rsidRDefault="00E71CC9" w:rsidP="00A07408">
      <w:pPr>
        <w:spacing w:after="0" w:line="240" w:lineRule="auto"/>
      </w:pPr>
      <w:r>
        <w:separator/>
      </w:r>
    </w:p>
  </w:footnote>
  <w:footnote w:type="continuationSeparator" w:id="1">
    <w:p w:rsidR="00E71CC9" w:rsidRDefault="00E71CC9" w:rsidP="00A074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885670"/>
      <w:docPartObj>
        <w:docPartGallery w:val="Page Numbers (Top of Page)"/>
        <w:docPartUnique/>
      </w:docPartObj>
    </w:sdtPr>
    <w:sdtContent>
      <w:p w:rsidR="00A07408" w:rsidRPr="00A07408" w:rsidRDefault="00A07408" w:rsidP="00A07408">
        <w:pPr>
          <w:spacing w:line="480" w:lineRule="auto"/>
          <w:rPr>
            <w:rFonts w:ascii="Times New Roman" w:hAnsi="Times New Roman" w:cs="Times New Roman"/>
            <w:sz w:val="24"/>
            <w:szCs w:val="24"/>
          </w:rPr>
        </w:pPr>
        <w:r w:rsidRPr="00A07408">
          <w:rPr>
            <w:rFonts w:ascii="Times New Roman" w:hAnsi="Times New Roman" w:cs="Times New Roman"/>
            <w:sz w:val="24"/>
            <w:szCs w:val="24"/>
          </w:rPr>
          <w:t>Social Policy and Theory</w:t>
        </w:r>
        <w:r>
          <w:rPr>
            <w:rFonts w:ascii="Times New Roman" w:hAnsi="Times New Roman" w:cs="Times New Roman"/>
            <w:sz w:val="24"/>
            <w:szCs w:val="24"/>
          </w:rPr>
          <w:t xml:space="preserve">                                                                                                                 </w:t>
        </w:r>
        <w:r w:rsidRPr="00A07408">
          <w:rPr>
            <w:rFonts w:ascii="Times New Roman" w:hAnsi="Times New Roman" w:cs="Times New Roman"/>
            <w:sz w:val="24"/>
            <w:szCs w:val="24"/>
          </w:rPr>
          <w:fldChar w:fldCharType="begin"/>
        </w:r>
        <w:r w:rsidRPr="00A07408">
          <w:rPr>
            <w:rFonts w:ascii="Times New Roman" w:hAnsi="Times New Roman" w:cs="Times New Roman"/>
            <w:sz w:val="24"/>
            <w:szCs w:val="24"/>
          </w:rPr>
          <w:instrText xml:space="preserve"> PAGE   \* MERGEFORMAT </w:instrText>
        </w:r>
        <w:r w:rsidRPr="00A07408">
          <w:rPr>
            <w:rFonts w:ascii="Times New Roman" w:hAnsi="Times New Roman" w:cs="Times New Roman"/>
            <w:sz w:val="24"/>
            <w:szCs w:val="24"/>
          </w:rPr>
          <w:fldChar w:fldCharType="separate"/>
        </w:r>
        <w:r>
          <w:rPr>
            <w:rFonts w:ascii="Times New Roman" w:hAnsi="Times New Roman" w:cs="Times New Roman"/>
            <w:noProof/>
            <w:sz w:val="24"/>
            <w:szCs w:val="24"/>
          </w:rPr>
          <w:t>2</w:t>
        </w:r>
        <w:r w:rsidRPr="00A07408">
          <w:rPr>
            <w:rFonts w:ascii="Times New Roman" w:hAnsi="Times New Roman" w:cs="Times New Roman"/>
            <w:sz w:val="24"/>
            <w:szCs w:val="24"/>
          </w:rPr>
          <w:fldChar w:fldCharType="end"/>
        </w:r>
      </w:p>
    </w:sdtContent>
  </w:sdt>
  <w:p w:rsidR="00A07408" w:rsidRDefault="00A074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08" w:rsidRPr="00A07408" w:rsidRDefault="00A07408" w:rsidP="00A07408">
    <w:pPr>
      <w:spacing w:line="480" w:lineRule="auto"/>
      <w:rPr>
        <w:rFonts w:ascii="Times New Roman" w:hAnsi="Times New Roman" w:cs="Times New Roman"/>
        <w:sz w:val="24"/>
        <w:szCs w:val="24"/>
      </w:rPr>
    </w:pPr>
    <w:r w:rsidRPr="00A07408">
      <w:rPr>
        <w:rFonts w:ascii="Times New Roman" w:hAnsi="Times New Roman" w:cs="Times New Roman"/>
        <w:sz w:val="24"/>
        <w:szCs w:val="24"/>
      </w:rPr>
      <w:t>Running head: Social Policy and Theory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F035ED"/>
    <w:rsid w:val="002F7711"/>
    <w:rsid w:val="00A07408"/>
    <w:rsid w:val="00B57AD1"/>
    <w:rsid w:val="00DD73AB"/>
    <w:rsid w:val="00E71CC9"/>
    <w:rsid w:val="00F035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408"/>
  </w:style>
  <w:style w:type="paragraph" w:styleId="Footer">
    <w:name w:val="footer"/>
    <w:basedOn w:val="Normal"/>
    <w:link w:val="FooterChar"/>
    <w:uiPriority w:val="99"/>
    <w:semiHidden/>
    <w:unhideWhenUsed/>
    <w:rsid w:val="00A074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7408"/>
  </w:style>
  <w:style w:type="paragraph" w:styleId="NormalWeb">
    <w:name w:val="Normal (Web)"/>
    <w:basedOn w:val="Normal"/>
    <w:uiPriority w:val="99"/>
    <w:semiHidden/>
    <w:unhideWhenUsed/>
    <w:rsid w:val="00A0740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7408"/>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2018-12-13T01:22:00Z</dcterms:created>
  <dcterms:modified xsi:type="dcterms:W3CDTF">2018-12-13T02:01:00Z</dcterms:modified>
</cp:coreProperties>
</file>